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68" w:rsidRPr="00CB19FC" w:rsidRDefault="005D1368" w:rsidP="005D1368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b/>
          <w:caps/>
          <w:sz w:val="24"/>
          <w:szCs w:val="20"/>
        </w:rPr>
        <w:t>ILLINOIS SPORTS FACIL</w:t>
      </w:r>
      <w:r w:rsidR="00910724">
        <w:rPr>
          <w:rFonts w:ascii="Times New Roman" w:eastAsia="Times New Roman" w:hAnsi="Times New Roman" w:cs="Times New Roman"/>
          <w:b/>
          <w:caps/>
          <w:sz w:val="24"/>
          <w:szCs w:val="20"/>
        </w:rPr>
        <w:t>ITIES AUTHORITY</w:t>
      </w:r>
      <w:r w:rsidR="00910724">
        <w:rPr>
          <w:rFonts w:ascii="Times New Roman" w:eastAsia="Times New Roman" w:hAnsi="Times New Roman" w:cs="Times New Roman"/>
          <w:b/>
          <w:caps/>
          <w:sz w:val="24"/>
          <w:szCs w:val="20"/>
        </w:rPr>
        <w:br/>
        <w:t>RESOLUTION 14-02</w:t>
      </w:r>
    </w:p>
    <w:p w:rsidR="00C4198F" w:rsidRDefault="00C4198F" w:rsidP="00C4198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A RESOLUTION AUTHORIZING ADDITIONAL </w:t>
      </w:r>
    </w:p>
    <w:p w:rsidR="005D1368" w:rsidRDefault="00C4198F" w:rsidP="00C4198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EXPENDITURES FOR fy 2014 RELATING TO </w:t>
      </w:r>
      <w:r w:rsidR="005D1368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capital repairs </w:t>
      </w:r>
    </w:p>
    <w:p w:rsidR="00C4198F" w:rsidRPr="00CB19FC" w:rsidRDefault="00C4198F" w:rsidP="00C4198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</w:p>
    <w:p w:rsidR="005D1368" w:rsidRPr="00CB19FC" w:rsidRDefault="005D1368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>WHEREAS, the Illinois Sports Facilities Authority (the “Authority”) is the owner of U.S. Cellular Field (the “Stadium”) and, pursuant to the Management Agreement, dated as of the 29</w:t>
      </w:r>
      <w:r w:rsidRPr="00CB19F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 day of June, 1988, between the Chicago White Sox, Ltd. (the “Team”) and the Authority, as amended, is responsible for certain capital repairs to the Stadium; </w:t>
      </w:r>
    </w:p>
    <w:p w:rsidR="001F3652" w:rsidRDefault="005D1368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WHEREAS, </w:t>
      </w:r>
      <w:r w:rsidR="001F3652">
        <w:rPr>
          <w:rFonts w:ascii="Times New Roman" w:eastAsia="Times New Roman" w:hAnsi="Times New Roman" w:cs="Times New Roman"/>
          <w:sz w:val="24"/>
          <w:szCs w:val="20"/>
        </w:rPr>
        <w:t xml:space="preserve">at the direction of the Authority, </w:t>
      </w:r>
      <w:r>
        <w:rPr>
          <w:rFonts w:ascii="Times New Roman" w:eastAsia="Times New Roman" w:hAnsi="Times New Roman" w:cs="Times New Roman"/>
          <w:sz w:val="24"/>
          <w:szCs w:val="20"/>
        </w:rPr>
        <w:t>the Construction Committee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 and the Director of Development and Facilities</w:t>
      </w:r>
      <w:r w:rsidR="001F3652">
        <w:rPr>
          <w:rFonts w:ascii="Times New Roman" w:eastAsia="Times New Roman" w:hAnsi="Times New Roman" w:cs="Times New Roman"/>
          <w:sz w:val="24"/>
          <w:szCs w:val="20"/>
        </w:rPr>
        <w:t xml:space="preserve"> identify and review </w:t>
      </w:r>
      <w:r w:rsidR="00057DF1" w:rsidRPr="00CB19FC">
        <w:rPr>
          <w:rFonts w:ascii="Times New Roman" w:eastAsia="Times New Roman" w:hAnsi="Times New Roman" w:cs="Times New Roman"/>
          <w:sz w:val="24"/>
          <w:szCs w:val="20"/>
        </w:rPr>
        <w:t>capital repairs</w:t>
      </w:r>
      <w:r w:rsidR="00A562A4">
        <w:rPr>
          <w:rFonts w:ascii="Times New Roman" w:eastAsia="Times New Roman" w:hAnsi="Times New Roman" w:cs="Times New Roman"/>
          <w:sz w:val="24"/>
          <w:szCs w:val="20"/>
        </w:rPr>
        <w:t xml:space="preserve"> with input from </w:t>
      </w:r>
      <w:r w:rsidR="001F3652">
        <w:rPr>
          <w:rFonts w:ascii="Times New Roman" w:eastAsia="Times New Roman" w:hAnsi="Times New Roman" w:cs="Times New Roman"/>
          <w:sz w:val="24"/>
          <w:szCs w:val="20"/>
        </w:rPr>
        <w:t xml:space="preserve">the Team as needed. </w:t>
      </w:r>
      <w:r w:rsidR="00A562A4">
        <w:rPr>
          <w:rFonts w:ascii="Times New Roman" w:eastAsia="Times New Roman" w:hAnsi="Times New Roman" w:cs="Times New Roman"/>
          <w:sz w:val="24"/>
          <w:szCs w:val="20"/>
        </w:rPr>
        <w:t xml:space="preserve">  Whereas, the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Construction Committee 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>ma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>k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>e</w:t>
      </w:r>
      <w:r w:rsidR="00910724">
        <w:rPr>
          <w:rFonts w:ascii="Times New Roman" w:eastAsia="Times New Roman" w:hAnsi="Times New Roman" w:cs="Times New Roman"/>
          <w:sz w:val="24"/>
          <w:szCs w:val="20"/>
        </w:rPr>
        <w:t>sits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 recommendations known to the Authority; </w:t>
      </w:r>
    </w:p>
    <w:p w:rsidR="00D81601" w:rsidRDefault="00D81601" w:rsidP="00D8160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WHEREAS, the Authority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determined at the recommendation of the Construction Committee that it 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is in the best interest of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the Authority to undertake certain 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>capital repair</w:t>
      </w:r>
      <w:r>
        <w:rPr>
          <w:rFonts w:ascii="Times New Roman" w:eastAsia="Times New Roman" w:hAnsi="Times New Roman" w:cs="Times New Roman"/>
          <w:sz w:val="24"/>
          <w:szCs w:val="20"/>
        </w:rPr>
        <w:t>s and improvements and</w:t>
      </w:r>
      <w:r w:rsidR="007D1B87">
        <w:rPr>
          <w:rFonts w:ascii="Times New Roman" w:eastAsia="Times New Roman" w:hAnsi="Times New Roman" w:cs="Times New Roman"/>
          <w:sz w:val="24"/>
          <w:szCs w:val="20"/>
        </w:rPr>
        <w:t xml:space="preserve"> thereafter adopted Ordinance 13</w:t>
      </w:r>
      <w:r>
        <w:rPr>
          <w:rFonts w:ascii="Times New Roman" w:eastAsia="Times New Roman" w:hAnsi="Times New Roman" w:cs="Times New Roman"/>
          <w:sz w:val="24"/>
          <w:szCs w:val="20"/>
        </w:rPr>
        <w:t>-02, An Ordinance Adopting the Budget for Fiscal Year 2014;</w:t>
      </w:r>
    </w:p>
    <w:p w:rsidR="00D81601" w:rsidRPr="00CB19FC" w:rsidRDefault="00D81601" w:rsidP="00D8160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within the budget for </w:t>
      </w:r>
      <w:r w:rsidR="00992F0E">
        <w:rPr>
          <w:rFonts w:ascii="Times New Roman" w:eastAsia="Times New Roman" w:hAnsi="Times New Roman" w:cs="Times New Roman"/>
          <w:sz w:val="24"/>
          <w:szCs w:val="20"/>
        </w:rPr>
        <w:t>F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iscal </w:t>
      </w:r>
      <w:r w:rsidR="00992F0E">
        <w:rPr>
          <w:rFonts w:ascii="Times New Roman" w:eastAsia="Times New Roman" w:hAnsi="Times New Roman" w:cs="Times New Roman"/>
          <w:sz w:val="24"/>
          <w:szCs w:val="20"/>
        </w:rPr>
        <w:t>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ear 2014, 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the Authority </w:t>
      </w:r>
      <w:r w:rsidR="00D96A99">
        <w:rPr>
          <w:rFonts w:ascii="Times New Roman" w:eastAsia="Times New Roman" w:hAnsi="Times New Roman" w:cs="Times New Roman"/>
          <w:sz w:val="24"/>
          <w:szCs w:val="20"/>
        </w:rPr>
        <w:t xml:space="preserve">initially </w:t>
      </w:r>
      <w:r w:rsidRPr="00CB19FC">
        <w:rPr>
          <w:rFonts w:ascii="Times New Roman" w:eastAsia="Times New Roman" w:hAnsi="Times New Roman" w:cs="Times New Roman"/>
          <w:sz w:val="24"/>
          <w:szCs w:val="24"/>
        </w:rPr>
        <w:t>authorize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96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0E">
        <w:rPr>
          <w:rFonts w:ascii="Times New Roman" w:eastAsia="Times New Roman" w:hAnsi="Times New Roman" w:cs="Times New Roman"/>
          <w:sz w:val="24"/>
          <w:szCs w:val="24"/>
        </w:rPr>
        <w:t>the expendi</w:t>
      </w:r>
      <w:r w:rsidR="00910724">
        <w:rPr>
          <w:rFonts w:ascii="Times New Roman" w:eastAsia="Times New Roman" w:hAnsi="Times New Roman" w:cs="Times New Roman"/>
          <w:sz w:val="24"/>
          <w:szCs w:val="24"/>
        </w:rPr>
        <w:t xml:space="preserve">ture of $300,000 for the </w:t>
      </w:r>
      <w:r w:rsidR="00992F0E">
        <w:rPr>
          <w:rFonts w:ascii="Times New Roman" w:eastAsia="Times New Roman" w:hAnsi="Times New Roman" w:cs="Times New Roman"/>
          <w:sz w:val="24"/>
          <w:szCs w:val="24"/>
        </w:rPr>
        <w:t>soft costs</w:t>
      </w:r>
      <w:r w:rsidR="007D1B87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992F0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96A99">
        <w:rPr>
          <w:rFonts w:ascii="Times New Roman" w:eastAsia="Times New Roman" w:hAnsi="Times New Roman" w:cs="Times New Roman"/>
          <w:sz w:val="24"/>
          <w:szCs w:val="24"/>
        </w:rPr>
        <w:t xml:space="preserve">entire </w:t>
      </w:r>
      <w:r w:rsidR="00C5238B">
        <w:rPr>
          <w:rFonts w:ascii="Times New Roman" w:eastAsia="Times New Roman" w:hAnsi="Times New Roman" w:cs="Times New Roman"/>
          <w:sz w:val="24"/>
          <w:szCs w:val="24"/>
        </w:rPr>
        <w:t>c</w:t>
      </w:r>
      <w:r w:rsidR="00992F0E">
        <w:rPr>
          <w:rFonts w:ascii="Times New Roman" w:eastAsia="Times New Roman" w:hAnsi="Times New Roman" w:cs="Times New Roman"/>
          <w:sz w:val="24"/>
          <w:szCs w:val="24"/>
        </w:rPr>
        <w:t xml:space="preserve">lubhouse </w:t>
      </w:r>
      <w:r w:rsidR="00C5238B">
        <w:rPr>
          <w:rFonts w:ascii="Times New Roman" w:eastAsia="Times New Roman" w:hAnsi="Times New Roman" w:cs="Times New Roman"/>
          <w:sz w:val="24"/>
          <w:szCs w:val="24"/>
        </w:rPr>
        <w:t>p</w:t>
      </w:r>
      <w:r w:rsidR="00992F0E">
        <w:rPr>
          <w:rFonts w:ascii="Times New Roman" w:eastAsia="Times New Roman" w:hAnsi="Times New Roman" w:cs="Times New Roman"/>
          <w:sz w:val="24"/>
          <w:szCs w:val="24"/>
        </w:rPr>
        <w:t xml:space="preserve">roject;  </w:t>
      </w:r>
    </w:p>
    <w:p w:rsidR="001F3652" w:rsidRPr="00CB19FC" w:rsidRDefault="005D1368" w:rsidP="001F3652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WHEREAS, the Authority has determined </w:t>
      </w:r>
      <w:r>
        <w:rPr>
          <w:rFonts w:ascii="Times New Roman" w:eastAsia="Times New Roman" w:hAnsi="Times New Roman" w:cs="Times New Roman"/>
          <w:sz w:val="24"/>
          <w:szCs w:val="20"/>
        </w:rPr>
        <w:t>at the recommendation of the</w:t>
      </w:r>
      <w:r w:rsidR="00A562A4">
        <w:rPr>
          <w:rFonts w:ascii="Times New Roman" w:eastAsia="Times New Roman" w:hAnsi="Times New Roman" w:cs="Times New Roman"/>
          <w:sz w:val="24"/>
          <w:szCs w:val="20"/>
        </w:rPr>
        <w:t xml:space="preserve"> Construction Committee 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 xml:space="preserve">that it </w:t>
      </w:r>
      <w:r w:rsidR="001F3652" w:rsidRPr="00CB19FC">
        <w:rPr>
          <w:rFonts w:ascii="Times New Roman" w:eastAsia="Times New Roman" w:hAnsi="Times New Roman" w:cs="Times New Roman"/>
          <w:sz w:val="24"/>
          <w:szCs w:val="20"/>
        </w:rPr>
        <w:t xml:space="preserve">is in the best interest of </w:t>
      </w:r>
      <w:r w:rsidR="00992F0E">
        <w:rPr>
          <w:rFonts w:ascii="Times New Roman" w:eastAsia="Times New Roman" w:hAnsi="Times New Roman" w:cs="Times New Roman"/>
          <w:sz w:val="24"/>
          <w:szCs w:val="20"/>
        </w:rPr>
        <w:t xml:space="preserve">the Authority to undertake an </w:t>
      </w:r>
      <w:r w:rsidR="001F3652">
        <w:rPr>
          <w:rFonts w:ascii="Times New Roman" w:eastAsia="Times New Roman" w:hAnsi="Times New Roman" w:cs="Times New Roman"/>
          <w:sz w:val="24"/>
          <w:szCs w:val="20"/>
        </w:rPr>
        <w:t xml:space="preserve">additional </w:t>
      </w:r>
      <w:r w:rsidR="001F3652" w:rsidRPr="00CB19FC">
        <w:rPr>
          <w:rFonts w:ascii="Times New Roman" w:eastAsia="Times New Roman" w:hAnsi="Times New Roman" w:cs="Times New Roman"/>
          <w:sz w:val="24"/>
          <w:szCs w:val="20"/>
        </w:rPr>
        <w:t xml:space="preserve">capital repair </w:t>
      </w:r>
      <w:r w:rsidR="00C5238B">
        <w:rPr>
          <w:rFonts w:ascii="Times New Roman" w:eastAsia="Times New Roman" w:hAnsi="Times New Roman" w:cs="Times New Roman"/>
          <w:sz w:val="24"/>
          <w:szCs w:val="20"/>
        </w:rPr>
        <w:t xml:space="preserve">related to the </w:t>
      </w:r>
      <w:r w:rsidR="00D96A99">
        <w:rPr>
          <w:rFonts w:ascii="Times New Roman" w:eastAsia="Times New Roman" w:hAnsi="Times New Roman" w:cs="Times New Roman"/>
          <w:sz w:val="24"/>
          <w:szCs w:val="20"/>
        </w:rPr>
        <w:t>C</w:t>
      </w:r>
      <w:r w:rsidR="00C5238B">
        <w:rPr>
          <w:rFonts w:ascii="Times New Roman" w:eastAsia="Times New Roman" w:hAnsi="Times New Roman" w:cs="Times New Roman"/>
          <w:sz w:val="24"/>
          <w:szCs w:val="20"/>
        </w:rPr>
        <w:t xml:space="preserve">lubhouse </w:t>
      </w:r>
      <w:r w:rsidR="00D96A99">
        <w:rPr>
          <w:rFonts w:ascii="Times New Roman" w:eastAsia="Times New Roman" w:hAnsi="Times New Roman" w:cs="Times New Roman"/>
          <w:sz w:val="24"/>
          <w:szCs w:val="20"/>
        </w:rPr>
        <w:t>P</w:t>
      </w:r>
      <w:r w:rsidR="00C5238B">
        <w:rPr>
          <w:rFonts w:ascii="Times New Roman" w:eastAsia="Times New Roman" w:hAnsi="Times New Roman" w:cs="Times New Roman"/>
          <w:sz w:val="24"/>
          <w:szCs w:val="20"/>
        </w:rPr>
        <w:t xml:space="preserve">roject as </w:t>
      </w:r>
      <w:r w:rsidR="001F3652">
        <w:rPr>
          <w:rFonts w:ascii="Times New Roman" w:eastAsia="Times New Roman" w:hAnsi="Times New Roman" w:cs="Times New Roman"/>
          <w:sz w:val="24"/>
          <w:szCs w:val="20"/>
        </w:rPr>
        <w:t>further described below</w:t>
      </w:r>
      <w:r w:rsidR="00C4198F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A562A4" w:rsidRDefault="005D1368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 WHEREAS, 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>upon the rec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ommendation of the 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>Construction Committee</w:t>
      </w:r>
      <w:r w:rsidR="00C4198F">
        <w:rPr>
          <w:rFonts w:ascii="Times New Roman" w:eastAsia="Times New Roman" w:hAnsi="Times New Roman" w:cs="Times New Roman"/>
          <w:sz w:val="24"/>
          <w:szCs w:val="20"/>
        </w:rPr>
        <w:t>, i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t </w:t>
      </w:r>
      <w:r w:rsidR="00C4198F">
        <w:rPr>
          <w:rFonts w:ascii="Times New Roman" w:eastAsia="Times New Roman" w:hAnsi="Times New Roman" w:cs="Times New Roman"/>
          <w:sz w:val="24"/>
          <w:szCs w:val="20"/>
        </w:rPr>
        <w:t xml:space="preserve">has also been determined that </w:t>
      </w:r>
      <w:r w:rsidR="00910724">
        <w:rPr>
          <w:rFonts w:ascii="Times New Roman" w:eastAsia="Times New Roman" w:hAnsi="Times New Roman" w:cs="Times New Roman"/>
          <w:sz w:val="24"/>
          <w:szCs w:val="20"/>
        </w:rPr>
        <w:t xml:space="preserve">it </w:t>
      </w:r>
      <w:r w:rsidR="00C4198F">
        <w:rPr>
          <w:rFonts w:ascii="Times New Roman" w:eastAsia="Times New Roman" w:hAnsi="Times New Roman" w:cs="Times New Roman"/>
          <w:sz w:val="24"/>
          <w:szCs w:val="20"/>
        </w:rPr>
        <w:t xml:space="preserve">is 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>in the best interest of the A</w:t>
      </w:r>
      <w:r w:rsidRPr="00CB19FC">
        <w:rPr>
          <w:rFonts w:ascii="Times New Roman" w:eastAsia="Times New Roman" w:hAnsi="Times New Roman" w:cs="Times New Roman"/>
          <w:sz w:val="24"/>
          <w:szCs w:val="24"/>
        </w:rPr>
        <w:t xml:space="preserve">uthority to </w:t>
      </w:r>
      <w:r w:rsidR="00E16FE4">
        <w:rPr>
          <w:rFonts w:ascii="Times New Roman" w:eastAsia="Times New Roman" w:hAnsi="Times New Roman" w:cs="Times New Roman"/>
          <w:sz w:val="24"/>
          <w:szCs w:val="24"/>
        </w:rPr>
        <w:t>authorize additional expenditures for the capital repair as further described below</w:t>
      </w:r>
      <w:r w:rsidR="00C419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368" w:rsidRPr="00CB19FC" w:rsidRDefault="005D1368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FC">
        <w:rPr>
          <w:rFonts w:ascii="Times New Roman" w:eastAsia="Times New Roman" w:hAnsi="Times New Roman" w:cs="Times New Roman"/>
          <w:sz w:val="24"/>
          <w:szCs w:val="24"/>
        </w:rPr>
        <w:t>NOW, THEREFORE, BE IT RESOLVED by the members of the Illinois Sports Facilities Authority as follows:</w:t>
      </w:r>
    </w:p>
    <w:p w:rsidR="005D1368" w:rsidRPr="00CB19FC" w:rsidRDefault="005D1368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4"/>
        </w:rPr>
        <w:t>Section 1.</w:t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  <w:t xml:space="preserve">The Authority hereby authorizes </w:t>
      </w:r>
      <w:r w:rsidR="00E16FE4"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  <w:r w:rsidRPr="00CB19F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Chairman</w:t>
      </w:r>
      <w:r w:rsidR="00E16FE4">
        <w:rPr>
          <w:rFonts w:ascii="Times New Roman" w:eastAsia="Times New Roman" w:hAnsi="Times New Roman" w:cs="Times New Roman"/>
          <w:sz w:val="24"/>
          <w:szCs w:val="24"/>
        </w:rPr>
        <w:t xml:space="preserve"> or the Chief Exec</w:t>
      </w:r>
      <w:r w:rsidR="00C4198F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6FE4">
        <w:rPr>
          <w:rFonts w:ascii="Times New Roman" w:eastAsia="Times New Roman" w:hAnsi="Times New Roman" w:cs="Times New Roman"/>
          <w:sz w:val="24"/>
          <w:szCs w:val="24"/>
        </w:rPr>
        <w:t xml:space="preserve">tive Officer </w:t>
      </w:r>
      <w:r w:rsidR="00A562A4">
        <w:rPr>
          <w:rFonts w:ascii="Times New Roman" w:eastAsia="Times New Roman" w:hAnsi="Times New Roman" w:cs="Times New Roman"/>
          <w:sz w:val="24"/>
          <w:szCs w:val="20"/>
        </w:rPr>
        <w:t xml:space="preserve">to proceed with the capital repair for the </w:t>
      </w:r>
      <w:r w:rsidR="00CF40C7">
        <w:rPr>
          <w:rFonts w:ascii="Times New Roman" w:eastAsia="Times New Roman" w:hAnsi="Times New Roman" w:cs="Times New Roman"/>
          <w:sz w:val="24"/>
          <w:szCs w:val="20"/>
        </w:rPr>
        <w:t xml:space="preserve">Team </w:t>
      </w:r>
      <w:r w:rsidR="00A562A4">
        <w:rPr>
          <w:rFonts w:ascii="Times New Roman" w:eastAsia="Times New Roman" w:hAnsi="Times New Roman" w:cs="Times New Roman"/>
          <w:sz w:val="24"/>
          <w:szCs w:val="20"/>
        </w:rPr>
        <w:t xml:space="preserve">Clubhouse </w:t>
      </w:r>
      <w:r w:rsidR="00CF40C7">
        <w:rPr>
          <w:rFonts w:ascii="Times New Roman" w:eastAsia="Times New Roman" w:hAnsi="Times New Roman" w:cs="Times New Roman"/>
          <w:sz w:val="24"/>
          <w:szCs w:val="20"/>
        </w:rPr>
        <w:t xml:space="preserve">Project </w:t>
      </w:r>
      <w:r w:rsidR="00A562A4">
        <w:rPr>
          <w:rFonts w:ascii="Times New Roman" w:eastAsia="Times New Roman" w:hAnsi="Times New Roman" w:cs="Times New Roman"/>
          <w:sz w:val="24"/>
          <w:szCs w:val="20"/>
        </w:rPr>
        <w:t>Phase I Batting Tunnel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>, including</w:t>
      </w:r>
      <w:r w:rsidR="00D96A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10724">
        <w:rPr>
          <w:rFonts w:ascii="Times New Roman" w:eastAsia="Times New Roman" w:hAnsi="Times New Roman" w:cs="Times New Roman"/>
          <w:sz w:val="24"/>
          <w:szCs w:val="20"/>
        </w:rPr>
        <w:t xml:space="preserve">construction and 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soft costs and expend no more than </w:t>
      </w:r>
      <w:r>
        <w:rPr>
          <w:rFonts w:ascii="Times New Roman" w:eastAsia="Times New Roman" w:hAnsi="Times New Roman" w:cs="Times New Roman"/>
          <w:sz w:val="24"/>
          <w:szCs w:val="20"/>
        </w:rPr>
        <w:t>$</w:t>
      </w:r>
      <w:r w:rsidR="00100289">
        <w:rPr>
          <w:rFonts w:ascii="Times New Roman" w:eastAsia="Times New Roman" w:hAnsi="Times New Roman" w:cs="Times New Roman"/>
          <w:sz w:val="24"/>
          <w:szCs w:val="20"/>
        </w:rPr>
        <w:t>225</w:t>
      </w:r>
      <w:bookmarkStart w:id="0" w:name="_GoBack"/>
      <w:bookmarkEnd w:id="0"/>
      <w:r w:rsidR="00E16FE4">
        <w:rPr>
          <w:rFonts w:ascii="Times New Roman" w:eastAsia="Times New Roman" w:hAnsi="Times New Roman" w:cs="Times New Roman"/>
          <w:sz w:val="24"/>
          <w:szCs w:val="20"/>
        </w:rPr>
        <w:t>,000</w:t>
      </w:r>
      <w:r w:rsidR="007D1B87">
        <w:rPr>
          <w:rFonts w:ascii="Times New Roman" w:eastAsia="Times New Roman" w:hAnsi="Times New Roman" w:cs="Times New Roman"/>
          <w:sz w:val="24"/>
          <w:szCs w:val="20"/>
        </w:rPr>
        <w:t xml:space="preserve"> in total 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>performance thereof.</w:t>
      </w:r>
      <w:r w:rsidR="00D96A99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>Such capital repair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 shall be procured and performed in conformity with the requirements of the Management Agreement and th</w:t>
      </w:r>
      <w:r w:rsidR="007D1B87">
        <w:rPr>
          <w:rFonts w:ascii="Times New Roman" w:eastAsia="Times New Roman" w:hAnsi="Times New Roman" w:cs="Times New Roman"/>
          <w:sz w:val="24"/>
          <w:szCs w:val="20"/>
        </w:rPr>
        <w:t>e Authority’s</w:t>
      </w:r>
      <w:r w:rsidR="00D96A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10724">
        <w:rPr>
          <w:rFonts w:ascii="Times New Roman" w:eastAsia="Times New Roman" w:hAnsi="Times New Roman" w:cs="Times New Roman"/>
          <w:sz w:val="24"/>
          <w:szCs w:val="20"/>
        </w:rPr>
        <w:t xml:space="preserve">procurement </w:t>
      </w:r>
      <w:r w:rsidR="007D1B87">
        <w:rPr>
          <w:rFonts w:ascii="Times New Roman" w:eastAsia="Times New Roman" w:hAnsi="Times New Roman" w:cs="Times New Roman"/>
          <w:sz w:val="24"/>
          <w:szCs w:val="20"/>
        </w:rPr>
        <w:t>procedures.</w:t>
      </w:r>
    </w:p>
    <w:p w:rsidR="005D1368" w:rsidRPr="00CB19FC" w:rsidRDefault="005D1368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>Section 2.</w:t>
      </w:r>
      <w:r w:rsidR="00864A08">
        <w:rPr>
          <w:rFonts w:ascii="Times New Roman" w:eastAsia="Times New Roman" w:hAnsi="Times New Roman" w:cs="Times New Roman"/>
          <w:sz w:val="24"/>
          <w:szCs w:val="20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0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>e Chairman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 xml:space="preserve"> and/or the Chief Executive Officer 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>is further authorized to take all other reasonable and prudent action necessary to implement this Resolution.</w:t>
      </w:r>
    </w:p>
    <w:p w:rsidR="005D1368" w:rsidRDefault="005D1368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 xml:space="preserve">Section </w:t>
      </w:r>
      <w:r w:rsidR="00E16FE4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ab/>
        <w:t>This Resolution shall take effect immediately upon its adoption.</w:t>
      </w:r>
    </w:p>
    <w:p w:rsidR="00D96A99" w:rsidRPr="00CB19FC" w:rsidRDefault="00D96A99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1368" w:rsidRPr="00CB19FC" w:rsidRDefault="005D1368" w:rsidP="005D136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Adopted this </w:t>
      </w:r>
      <w:r w:rsidR="00C4198F" w:rsidRPr="00C4198F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C4198F" w:rsidRPr="00C4198F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th</w:t>
      </w:r>
      <w:r w:rsidR="00864A08">
        <w:rPr>
          <w:rFonts w:ascii="Times New Roman" w:eastAsia="Times New Roman" w:hAnsi="Times New Roman" w:cs="Times New Roman"/>
          <w:sz w:val="24"/>
          <w:szCs w:val="20"/>
        </w:rPr>
        <w:t>day of December</w:t>
      </w:r>
      <w:r w:rsidRPr="00CB19FC">
        <w:rPr>
          <w:rFonts w:ascii="Times New Roman" w:eastAsia="Times New Roman" w:hAnsi="Times New Roman" w:cs="Times New Roman"/>
          <w:b/>
          <w:sz w:val="24"/>
          <w:szCs w:val="20"/>
        </w:rPr>
        <w:t>, 201</w:t>
      </w:r>
      <w:r w:rsidR="00864A08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Pr="00CB19FC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D1368" w:rsidRPr="00CB19FC" w:rsidRDefault="005D1368" w:rsidP="005D1368">
      <w:pPr>
        <w:tabs>
          <w:tab w:val="right" w:leader="underscore" w:pos="9360"/>
        </w:tabs>
        <w:spacing w:after="240" w:line="36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B19FC">
        <w:rPr>
          <w:rFonts w:ascii="Times New Roman" w:eastAsia="Times New Roman" w:hAnsi="Times New Roman" w:cs="Times New Roman"/>
          <w:sz w:val="24"/>
          <w:szCs w:val="24"/>
        </w:rPr>
        <w:t>Ayes:</w:t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br/>
        <w:t>Nays:</w:t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br/>
        <w:t>Abstentions:</w:t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1368" w:rsidRPr="00CB19FC" w:rsidRDefault="005D1368" w:rsidP="005D1368">
      <w:pPr>
        <w:tabs>
          <w:tab w:val="right" w:leader="underscore" w:pos="936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368" w:rsidRPr="00CB19FC" w:rsidRDefault="005D1368" w:rsidP="005D1368">
      <w:pPr>
        <w:spacing w:after="24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Chairman, Emil Jones</w:t>
      </w:r>
      <w:r w:rsidR="00D96A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Jr.</w:t>
      </w:r>
    </w:p>
    <w:p w:rsidR="005D1368" w:rsidRPr="00CB19FC" w:rsidRDefault="005D1368" w:rsidP="005D13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B19FC">
        <w:rPr>
          <w:rFonts w:ascii="Times New Roman" w:eastAsia="Times New Roman" w:hAnsi="Times New Roman" w:cs="Times New Roman"/>
          <w:sz w:val="24"/>
          <w:szCs w:val="20"/>
        </w:rPr>
        <w:t>ATTEST:</w:t>
      </w: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F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5D1368" w:rsidRPr="00CB19FC" w:rsidRDefault="005D1368" w:rsidP="005D13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Secretary, Elzie</w:t>
      </w:r>
      <w:r w:rsidR="00D96A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Higginbottom</w:t>
      </w: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Pr="00CB19FC" w:rsidRDefault="005D1368" w:rsidP="005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368" w:rsidRDefault="005D1368" w:rsidP="005D136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9FC">
        <w:rPr>
          <w:rFonts w:ascii="Times New Roman" w:eastAsia="Times New Roman" w:hAnsi="Times New Roman" w:cs="Times New Roman"/>
          <w:sz w:val="24"/>
          <w:szCs w:val="24"/>
        </w:rPr>
        <w:tab/>
      </w:r>
      <w:r w:rsidR="00C4198F">
        <w:rPr>
          <w:rFonts w:ascii="Times New Roman" w:eastAsia="Times New Roman" w:hAnsi="Times New Roman" w:cs="Times New Roman"/>
          <w:i/>
          <w:sz w:val="20"/>
          <w:szCs w:val="20"/>
        </w:rPr>
        <w:t>Resolution 1</w:t>
      </w:r>
      <w:r w:rsidR="00910724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="00C4198F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910724">
        <w:rPr>
          <w:rFonts w:ascii="Times New Roman" w:eastAsia="Times New Roman" w:hAnsi="Times New Roman" w:cs="Times New Roman"/>
          <w:i/>
          <w:sz w:val="20"/>
          <w:szCs w:val="20"/>
        </w:rPr>
        <w:t>02</w:t>
      </w:r>
    </w:p>
    <w:p w:rsidR="00FB68E1" w:rsidRDefault="00FB68E1"/>
    <w:sectPr w:rsidR="00FB68E1" w:rsidSect="00C61B5D">
      <w:footerReference w:type="even" r:id="rId7"/>
      <w:footerReference w:type="firs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71" w:rsidRDefault="004E0371" w:rsidP="005D1368">
      <w:pPr>
        <w:spacing w:after="0" w:line="240" w:lineRule="auto"/>
      </w:pPr>
      <w:r>
        <w:separator/>
      </w:r>
    </w:p>
  </w:endnote>
  <w:endnote w:type="continuationSeparator" w:id="1">
    <w:p w:rsidR="004E0371" w:rsidRDefault="004E0371" w:rsidP="005D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000"/>
    </w:tblPr>
    <w:tblGrid>
      <w:gridCol w:w="4022"/>
      <w:gridCol w:w="1532"/>
      <w:gridCol w:w="4022"/>
    </w:tblGrid>
    <w:tr w:rsidR="00FB4B63">
      <w:tc>
        <w:tcPr>
          <w:tcW w:w="2100" w:type="pct"/>
        </w:tcPr>
        <w:p w:rsidR="00FB4B63" w:rsidRDefault="00E3364D">
          <w:pPr>
            <w:pStyle w:val="MBPDocID"/>
          </w:pPr>
          <w:r>
            <w:t>12980148.4 090602 1232C  88759428</w:t>
          </w:r>
        </w:p>
      </w:tc>
      <w:tc>
        <w:tcPr>
          <w:tcW w:w="800" w:type="pct"/>
        </w:tcPr>
        <w:p w:rsidR="00FB4B63" w:rsidRDefault="004E0371">
          <w:pPr>
            <w:pStyle w:val="Footer"/>
            <w:jc w:val="center"/>
          </w:pPr>
        </w:p>
      </w:tc>
      <w:tc>
        <w:tcPr>
          <w:tcW w:w="2100" w:type="pct"/>
        </w:tcPr>
        <w:p w:rsidR="00FB4B63" w:rsidRDefault="004E0371">
          <w:pPr>
            <w:pStyle w:val="Footer"/>
          </w:pPr>
        </w:p>
      </w:tc>
    </w:tr>
  </w:tbl>
  <w:p w:rsidR="00FB4B63" w:rsidRDefault="00DC0363">
    <w:pPr>
      <w:pStyle w:val="Footer"/>
    </w:pPr>
    <w:r>
      <w:fldChar w:fldCharType="begin"/>
    </w:r>
    <w:r w:rsidR="00E3364D">
      <w:instrText xml:space="preserve"> DOCVARIABLE #DNDocID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4022"/>
      <w:gridCol w:w="1532"/>
      <w:gridCol w:w="4022"/>
    </w:tblGrid>
    <w:tr w:rsidR="00FB4B63">
      <w:tc>
        <w:tcPr>
          <w:tcW w:w="2100" w:type="pct"/>
        </w:tcPr>
        <w:p w:rsidR="00FB4B63" w:rsidRDefault="00E3364D">
          <w:pPr>
            <w:pStyle w:val="MBPDocID"/>
          </w:pPr>
          <w:r>
            <w:t>12980148.4 090602 1232C  88759428</w:t>
          </w:r>
        </w:p>
      </w:tc>
      <w:tc>
        <w:tcPr>
          <w:tcW w:w="800" w:type="pct"/>
        </w:tcPr>
        <w:p w:rsidR="00FB4B63" w:rsidRDefault="004E0371">
          <w:pPr>
            <w:pStyle w:val="Footer"/>
            <w:jc w:val="center"/>
          </w:pPr>
        </w:p>
      </w:tc>
      <w:tc>
        <w:tcPr>
          <w:tcW w:w="2100" w:type="pct"/>
        </w:tcPr>
        <w:p w:rsidR="00FB4B63" w:rsidRDefault="004E0371">
          <w:pPr>
            <w:pStyle w:val="Footer"/>
          </w:pPr>
        </w:p>
      </w:tc>
    </w:tr>
  </w:tbl>
  <w:p w:rsidR="00FB4B63" w:rsidRDefault="00DC0363">
    <w:pPr>
      <w:pStyle w:val="Footer"/>
    </w:pPr>
    <w:r>
      <w:fldChar w:fldCharType="begin"/>
    </w:r>
    <w:r w:rsidR="00E3364D">
      <w:instrText xml:space="preserve"> DOCVARIABLE #DNDocID \* MERGEFORMAT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71" w:rsidRDefault="004E0371" w:rsidP="005D1368">
      <w:pPr>
        <w:spacing w:after="0" w:line="240" w:lineRule="auto"/>
      </w:pPr>
      <w:r>
        <w:separator/>
      </w:r>
    </w:p>
  </w:footnote>
  <w:footnote w:type="continuationSeparator" w:id="1">
    <w:p w:rsidR="004E0371" w:rsidRDefault="004E0371" w:rsidP="005D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D1368"/>
    <w:rsid w:val="00057DF1"/>
    <w:rsid w:val="000B2FD3"/>
    <w:rsid w:val="00100289"/>
    <w:rsid w:val="001300F2"/>
    <w:rsid w:val="001F3652"/>
    <w:rsid w:val="00384B48"/>
    <w:rsid w:val="003963A0"/>
    <w:rsid w:val="003B5A83"/>
    <w:rsid w:val="004E0371"/>
    <w:rsid w:val="005D1368"/>
    <w:rsid w:val="00600A5D"/>
    <w:rsid w:val="00605B2F"/>
    <w:rsid w:val="0073344D"/>
    <w:rsid w:val="007D1B87"/>
    <w:rsid w:val="0085094F"/>
    <w:rsid w:val="00864A08"/>
    <w:rsid w:val="008B193D"/>
    <w:rsid w:val="00910724"/>
    <w:rsid w:val="009562C6"/>
    <w:rsid w:val="00992F0E"/>
    <w:rsid w:val="00A45B8D"/>
    <w:rsid w:val="00A562A4"/>
    <w:rsid w:val="00A83380"/>
    <w:rsid w:val="00C41369"/>
    <w:rsid w:val="00C4198F"/>
    <w:rsid w:val="00C5238B"/>
    <w:rsid w:val="00CF40C7"/>
    <w:rsid w:val="00D81601"/>
    <w:rsid w:val="00D96A99"/>
    <w:rsid w:val="00DC0363"/>
    <w:rsid w:val="00E16FE4"/>
    <w:rsid w:val="00E3364D"/>
    <w:rsid w:val="00EF1470"/>
    <w:rsid w:val="00F509FA"/>
    <w:rsid w:val="00FB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68"/>
  </w:style>
  <w:style w:type="paragraph" w:customStyle="1" w:styleId="MBPDocID">
    <w:name w:val="MBP_DocID"/>
    <w:basedOn w:val="Normal"/>
    <w:rsid w:val="005D136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D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68"/>
  </w:style>
  <w:style w:type="paragraph" w:styleId="BalloonText">
    <w:name w:val="Balloon Text"/>
    <w:basedOn w:val="Normal"/>
    <w:link w:val="BalloonTextChar"/>
    <w:uiPriority w:val="99"/>
    <w:semiHidden/>
    <w:unhideWhenUsed/>
    <w:rsid w:val="00D9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68"/>
  </w:style>
  <w:style w:type="paragraph" w:customStyle="1" w:styleId="MBPDocID">
    <w:name w:val="MBP_DocID"/>
    <w:basedOn w:val="Normal"/>
    <w:rsid w:val="005D136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D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9835-387D-497D-81EE-2C982C18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Romas</dc:creator>
  <cp:lastModifiedBy>pjf</cp:lastModifiedBy>
  <cp:revision>5</cp:revision>
  <cp:lastPrinted>2013-12-13T20:12:00Z</cp:lastPrinted>
  <dcterms:created xsi:type="dcterms:W3CDTF">2013-12-10T15:43:00Z</dcterms:created>
  <dcterms:modified xsi:type="dcterms:W3CDTF">2013-12-13T20:12:00Z</dcterms:modified>
</cp:coreProperties>
</file>